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C4E" w:rsidRPr="00897A31" w:rsidRDefault="00442BAC">
      <w:pPr>
        <w:rPr>
          <w:b/>
          <w:lang/>
        </w:rPr>
      </w:pPr>
      <w:r w:rsidRPr="00897A31">
        <w:rPr>
          <w:b/>
          <w:lang/>
        </w:rPr>
        <w:t xml:space="preserve">Препоруке </w:t>
      </w:r>
      <w:r w:rsidRPr="00897A31">
        <w:rPr>
          <w:rStyle w:val="apple-style-span"/>
          <w:b/>
          <w:color w:val="000000"/>
        </w:rPr>
        <w:t>независних антикорупцијских органа</w:t>
      </w:r>
      <w:r w:rsidRPr="00897A31">
        <w:rPr>
          <w:rStyle w:val="apple-style-span"/>
          <w:b/>
          <w:color w:val="000000"/>
          <w:lang/>
        </w:rPr>
        <w:t xml:space="preserve"> из годишњих извештаја за 2010.</w:t>
      </w:r>
      <w:r w:rsidR="00897A31">
        <w:rPr>
          <w:rStyle w:val="apple-style-span"/>
          <w:b/>
          <w:color w:val="000000"/>
          <w:lang/>
        </w:rPr>
        <w:t xml:space="preserve"> </w:t>
      </w:r>
      <w:r w:rsidRPr="00897A31">
        <w:rPr>
          <w:rStyle w:val="apple-style-span"/>
          <w:b/>
          <w:color w:val="000000"/>
          <w:lang/>
        </w:rPr>
        <w:t xml:space="preserve">год. и закључци надлежних одбора </w:t>
      </w:r>
      <w:r w:rsidR="00897A31" w:rsidRPr="00897A31">
        <w:rPr>
          <w:rStyle w:val="apple-style-span"/>
          <w:b/>
          <w:color w:val="000000"/>
          <w:lang/>
        </w:rPr>
        <w:t>Народне Скупштине</w:t>
      </w:r>
    </w:p>
    <w:p w:rsidR="00186C4E" w:rsidRDefault="00186C4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71"/>
        <w:gridCol w:w="6405"/>
      </w:tblGrid>
      <w:tr w:rsidR="00186C4E" w:rsidRPr="003D0483" w:rsidTr="0073722D">
        <w:tc>
          <w:tcPr>
            <w:tcW w:w="6771" w:type="dxa"/>
          </w:tcPr>
          <w:p w:rsidR="00186C4E" w:rsidRPr="00043B38" w:rsidRDefault="00186C4E" w:rsidP="0073722D">
            <w:pPr>
              <w:rPr>
                <w:b/>
              </w:rPr>
            </w:pPr>
            <w:r w:rsidRPr="00043B38">
              <w:rPr>
                <w:b/>
              </w:rPr>
              <w:t>За</w:t>
            </w:r>
            <w:r w:rsidRPr="00043B38">
              <w:rPr>
                <w:b/>
                <w:lang w:val="sr-Latn-CS"/>
              </w:rPr>
              <w:t>штитник грађана</w:t>
            </w:r>
            <w:r w:rsidRPr="00043B38">
              <w:rPr>
                <w:b/>
                <w:lang w:val="sr-Cyrl-CS"/>
              </w:rPr>
              <w:t xml:space="preserve"> – препоруке из годишњег извештаја за 2010.</w:t>
            </w:r>
            <w:r>
              <w:rPr>
                <w:b/>
              </w:rPr>
              <w:t xml:space="preserve"> </w:t>
            </w:r>
            <w:r w:rsidRPr="00043B38">
              <w:rPr>
                <w:b/>
                <w:lang w:val="sr-Cyrl-CS"/>
              </w:rPr>
              <w:t>год.</w:t>
            </w:r>
            <w:r>
              <w:rPr>
                <w:b/>
                <w:lang w:val="sr-Cyrl-CS"/>
              </w:rPr>
              <w:t xml:space="preserve"> које се односе на Н</w:t>
            </w:r>
            <w:r>
              <w:rPr>
                <w:b/>
              </w:rPr>
              <w:t>ародну скупштину</w:t>
            </w:r>
            <w:r w:rsidRPr="00043B38">
              <w:rPr>
                <w:b/>
                <w:lang w:val="sr-Cyrl-CS"/>
              </w:rPr>
              <w:t xml:space="preserve"> </w:t>
            </w:r>
          </w:p>
        </w:tc>
        <w:tc>
          <w:tcPr>
            <w:tcW w:w="6405" w:type="dxa"/>
          </w:tcPr>
          <w:p w:rsidR="00186C4E" w:rsidRPr="00043B38" w:rsidRDefault="00186C4E" w:rsidP="0073722D">
            <w:pPr>
              <w:rPr>
                <w:b/>
                <w:lang/>
              </w:rPr>
            </w:pPr>
            <w:r w:rsidRPr="00043B38">
              <w:rPr>
                <w:b/>
                <w:lang/>
              </w:rPr>
              <w:t>Одбор за правосуђе и управу Народне скупштине</w:t>
            </w:r>
          </w:p>
        </w:tc>
      </w:tr>
      <w:tr w:rsidR="00186C4E" w:rsidRPr="003D0483" w:rsidTr="0073722D">
        <w:tc>
          <w:tcPr>
            <w:tcW w:w="6771" w:type="dxa"/>
          </w:tcPr>
          <w:p w:rsidR="00186C4E" w:rsidRPr="003D0483" w:rsidRDefault="00186C4E" w:rsidP="00186C4E">
            <w:pPr>
              <w:numPr>
                <w:ilvl w:val="0"/>
                <w:numId w:val="4"/>
              </w:numPr>
              <w:spacing w:after="120"/>
              <w:jc w:val="both"/>
              <w:rPr>
                <w:lang w:val="sr-Cyrl-CS"/>
              </w:rPr>
            </w:pPr>
            <w:r w:rsidRPr="003D0483">
              <w:rPr>
                <w:lang w:val="sr-Cyrl-CS"/>
              </w:rPr>
              <w:t>Потребно је да Народна скупштина у Пословник унесе и одредбе о сарадњи са Заштитником грађана и другим независним контролним органима.</w:t>
            </w:r>
          </w:p>
          <w:p w:rsidR="00186C4E" w:rsidRPr="003D0483" w:rsidRDefault="00186C4E" w:rsidP="00186C4E">
            <w:pPr>
              <w:numPr>
                <w:ilvl w:val="0"/>
                <w:numId w:val="4"/>
              </w:numPr>
              <w:spacing w:after="120"/>
              <w:jc w:val="both"/>
              <w:rPr>
                <w:lang w:val="sr-Cyrl-CS"/>
              </w:rPr>
            </w:pPr>
            <w:r w:rsidRPr="003D0483">
              <w:rPr>
                <w:lang w:val="sr-Cyrl-CS"/>
              </w:rPr>
              <w:t>Потребно је да Народна скупштина затражи од Високог савета судства да почне извршавати законом прописану обавезу сарадње са Заштитником грађана у поступцима из његове надлежности.</w:t>
            </w:r>
          </w:p>
          <w:p w:rsidR="00186C4E" w:rsidRPr="003D0483" w:rsidRDefault="00186C4E" w:rsidP="00186C4E">
            <w:pPr>
              <w:numPr>
                <w:ilvl w:val="0"/>
                <w:numId w:val="4"/>
              </w:numPr>
              <w:spacing w:after="120"/>
              <w:jc w:val="both"/>
              <w:rPr>
                <w:lang w:val="sr-Cyrl-CS"/>
              </w:rPr>
            </w:pPr>
            <w:r w:rsidRPr="003D0483">
              <w:rPr>
                <w:lang w:val="sr-Cyrl-CS"/>
              </w:rPr>
              <w:t>Потребно је да надлежни одбор Народне скупштине размотри посебан извештај Заштитника грађана о превентивној контролној посети Безбедносно-информативној агенцији.</w:t>
            </w:r>
          </w:p>
          <w:p w:rsidR="00186C4E" w:rsidRPr="003D0483" w:rsidRDefault="00186C4E" w:rsidP="00186C4E">
            <w:pPr>
              <w:numPr>
                <w:ilvl w:val="0"/>
                <w:numId w:val="4"/>
              </w:numPr>
              <w:spacing w:after="120"/>
              <w:jc w:val="both"/>
              <w:rPr>
                <w:lang w:val="sr-Cyrl-CS"/>
              </w:rPr>
            </w:pPr>
            <w:r w:rsidRPr="003D0483">
              <w:rPr>
                <w:lang w:val="sr-Cyrl-CS"/>
              </w:rPr>
              <w:t xml:space="preserve">Потребно је да Народна скупштина размотри и подржи примену Кодекса добре управе који јој је доставио Заштитник грађана. </w:t>
            </w:r>
          </w:p>
          <w:p w:rsidR="00186C4E" w:rsidRPr="003D0483" w:rsidRDefault="00186C4E" w:rsidP="00186C4E">
            <w:pPr>
              <w:numPr>
                <w:ilvl w:val="0"/>
                <w:numId w:val="4"/>
              </w:numPr>
              <w:spacing w:after="120"/>
              <w:jc w:val="both"/>
              <w:rPr>
                <w:lang w:val="sr-Cyrl-CS"/>
              </w:rPr>
            </w:pPr>
            <w:r w:rsidRPr="003D0483">
              <w:rPr>
                <w:lang w:val="sr-Cyrl-CS"/>
              </w:rPr>
              <w:t>Потребно је да Народна скупштина размотри извештај о случају „несталих беба“ који јој је доставио Заштитник грађана.</w:t>
            </w:r>
          </w:p>
          <w:p w:rsidR="00186C4E" w:rsidRPr="003D0483" w:rsidRDefault="00186C4E" w:rsidP="00186C4E">
            <w:pPr>
              <w:numPr>
                <w:ilvl w:val="0"/>
                <w:numId w:val="4"/>
              </w:numPr>
              <w:spacing w:after="120"/>
              <w:jc w:val="both"/>
              <w:rPr>
                <w:lang w:val="sr-Cyrl-CS"/>
              </w:rPr>
            </w:pPr>
            <w:r w:rsidRPr="003D0483">
              <w:rPr>
                <w:lang w:val="sr-Cyrl-CS"/>
              </w:rPr>
              <w:t xml:space="preserve">Потребно је да Народна скупштина истакне значај пуне и ефикасне заштите активиста и организација цивилног друштва који се залажу за унапређење поштовања </w:t>
            </w:r>
            <w:r w:rsidRPr="003D0483">
              <w:rPr>
                <w:lang w:val="sr-Cyrl-CS"/>
              </w:rPr>
              <w:lastRenderedPageBreak/>
              <w:t>људских права и позове на стварање подстицајне атмосфере за њихов рад.</w:t>
            </w:r>
          </w:p>
          <w:p w:rsidR="00186C4E" w:rsidRPr="003D0483" w:rsidRDefault="00186C4E" w:rsidP="00186C4E">
            <w:pPr>
              <w:numPr>
                <w:ilvl w:val="0"/>
                <w:numId w:val="4"/>
              </w:numPr>
              <w:spacing w:after="120"/>
              <w:jc w:val="both"/>
              <w:rPr>
                <w:lang w:val="sr-Cyrl-CS"/>
              </w:rPr>
            </w:pPr>
            <w:r w:rsidRPr="003D0483">
              <w:rPr>
                <w:lang w:val="sr-Cyrl-CS"/>
              </w:rPr>
              <w:t>Потребно је да Народна скупштина ратификује Опциони протокол на Међународни пакт о економским, социјалним и културним правима.</w:t>
            </w:r>
          </w:p>
          <w:p w:rsidR="00186C4E" w:rsidRDefault="00186C4E" w:rsidP="00186C4E">
            <w:pPr>
              <w:numPr>
                <w:ilvl w:val="0"/>
                <w:numId w:val="4"/>
              </w:numPr>
              <w:spacing w:after="120"/>
              <w:jc w:val="both"/>
              <w:rPr>
                <w:lang w:val="sr-Cyrl-CS"/>
              </w:rPr>
            </w:pPr>
            <w:r w:rsidRPr="003D0483">
              <w:rPr>
                <w:lang w:val="sr-Cyrl-CS"/>
              </w:rPr>
              <w:t>Потребно је да Народна скупштина, кроз јавно слушање или други погодан начин, оцени да ли треба да опстане могућност да запослени у органу јавне управе (органу државне, покрајинске, локалне власти, јавној служби, организацији са јавним овлашћењима...) без посебних механизама заштите од злоупотреба могу допунски да раде истоврстан посао у допунском раду (јавном или приватном), а да то не представља својеврстан конфликт интереса.</w:t>
            </w:r>
          </w:p>
          <w:p w:rsidR="00442BAC" w:rsidRDefault="00442BAC" w:rsidP="00442BAC">
            <w:pPr>
              <w:spacing w:after="120"/>
              <w:jc w:val="both"/>
              <w:rPr>
                <w:lang w:val="sr-Cyrl-CS"/>
              </w:rPr>
            </w:pPr>
          </w:p>
          <w:p w:rsidR="00442BAC" w:rsidRDefault="00442BAC" w:rsidP="00442BAC">
            <w:pPr>
              <w:spacing w:after="120"/>
              <w:jc w:val="both"/>
              <w:rPr>
                <w:lang w:val="sr-Cyrl-CS"/>
              </w:rPr>
            </w:pPr>
          </w:p>
          <w:p w:rsidR="00442BAC" w:rsidRDefault="00442BAC" w:rsidP="00442BAC">
            <w:pPr>
              <w:spacing w:after="120"/>
              <w:jc w:val="both"/>
              <w:rPr>
                <w:lang w:val="sr-Cyrl-CS"/>
              </w:rPr>
            </w:pPr>
          </w:p>
          <w:p w:rsidR="00442BAC" w:rsidRDefault="00442BAC" w:rsidP="00442BAC">
            <w:pPr>
              <w:spacing w:after="120"/>
              <w:jc w:val="both"/>
              <w:rPr>
                <w:lang w:val="sr-Cyrl-CS"/>
              </w:rPr>
            </w:pPr>
          </w:p>
          <w:p w:rsidR="00442BAC" w:rsidRDefault="00442BAC" w:rsidP="00442BAC">
            <w:pPr>
              <w:spacing w:after="120"/>
              <w:jc w:val="both"/>
              <w:rPr>
                <w:lang w:val="sr-Cyrl-CS"/>
              </w:rPr>
            </w:pPr>
          </w:p>
          <w:p w:rsidR="00442BAC" w:rsidRDefault="00442BAC" w:rsidP="00442BAC">
            <w:pPr>
              <w:spacing w:after="120"/>
              <w:jc w:val="both"/>
              <w:rPr>
                <w:lang w:val="sr-Cyrl-CS"/>
              </w:rPr>
            </w:pPr>
          </w:p>
          <w:p w:rsidR="00442BAC" w:rsidRDefault="00442BAC" w:rsidP="00442BAC">
            <w:pPr>
              <w:spacing w:after="120"/>
              <w:jc w:val="both"/>
              <w:rPr>
                <w:lang w:val="sr-Cyrl-CS"/>
              </w:rPr>
            </w:pPr>
          </w:p>
          <w:p w:rsidR="00442BAC" w:rsidRPr="003D0483" w:rsidRDefault="00442BAC" w:rsidP="00442BAC">
            <w:pPr>
              <w:spacing w:after="120"/>
              <w:jc w:val="both"/>
              <w:rPr>
                <w:lang w:val="sr-Cyrl-CS"/>
              </w:rPr>
            </w:pPr>
          </w:p>
        </w:tc>
        <w:tc>
          <w:tcPr>
            <w:tcW w:w="6405" w:type="dxa"/>
          </w:tcPr>
          <w:p w:rsidR="00186C4E" w:rsidRPr="000B41F3" w:rsidRDefault="005C0BAB" w:rsidP="0073722D">
            <w:pPr>
              <w:rPr>
                <w:lang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-1270</wp:posOffset>
                  </wp:positionV>
                  <wp:extent cx="4085590" cy="3990975"/>
                  <wp:effectExtent l="19050" t="0" r="0" b="0"/>
                  <wp:wrapNone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590" cy="39909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6C4E" w:rsidRPr="003D0483" w:rsidTr="000B41F3">
        <w:trPr>
          <w:cantSplit/>
        </w:trPr>
        <w:tc>
          <w:tcPr>
            <w:tcW w:w="6771" w:type="dxa"/>
          </w:tcPr>
          <w:p w:rsidR="00186C4E" w:rsidRPr="00043B38" w:rsidRDefault="00186C4E" w:rsidP="0073722D">
            <w:pPr>
              <w:rPr>
                <w:b/>
                <w:lang/>
              </w:rPr>
            </w:pPr>
            <w:r w:rsidRPr="00043B38">
              <w:rPr>
                <w:b/>
                <w:lang/>
              </w:rPr>
              <w:lastRenderedPageBreak/>
              <w:t>Повереник за информације од јавног значаја и заштиту података о личности</w:t>
            </w:r>
          </w:p>
        </w:tc>
        <w:tc>
          <w:tcPr>
            <w:tcW w:w="6405" w:type="dxa"/>
          </w:tcPr>
          <w:p w:rsidR="00186C4E" w:rsidRPr="00043B38" w:rsidRDefault="00186C4E" w:rsidP="0073722D">
            <w:pPr>
              <w:rPr>
                <w:b/>
                <w:lang/>
              </w:rPr>
            </w:pPr>
            <w:r w:rsidRPr="00043B38">
              <w:rPr>
                <w:b/>
                <w:lang/>
              </w:rPr>
              <w:t>Одбор за културу и информисање</w:t>
            </w:r>
            <w:r>
              <w:rPr>
                <w:b/>
                <w:lang/>
              </w:rPr>
              <w:t xml:space="preserve"> Народне скупштине</w:t>
            </w:r>
          </w:p>
        </w:tc>
      </w:tr>
      <w:tr w:rsidR="00186C4E" w:rsidRPr="003D0483" w:rsidTr="0073722D">
        <w:tc>
          <w:tcPr>
            <w:tcW w:w="6771" w:type="dxa"/>
          </w:tcPr>
          <w:p w:rsidR="00186C4E" w:rsidRPr="00F15850" w:rsidRDefault="00186C4E" w:rsidP="0073722D">
            <w:pPr>
              <w:ind w:firstLine="720"/>
              <w:jc w:val="both"/>
              <w:rPr>
                <w:rFonts w:cs="Calibri"/>
                <w:lang/>
              </w:rPr>
            </w:pPr>
            <w:r w:rsidRPr="00F15850">
              <w:rPr>
                <w:rFonts w:cs="Calibri"/>
              </w:rPr>
              <w:t>Повереник посебно предлаже Народној скупштини да приликом доношења нових прописа, као и измена и допуна постојећих, уз уважавање одговарајућих европских стандарда утврди и предузима следеће мере:</w:t>
            </w:r>
          </w:p>
          <w:p w:rsidR="00186C4E" w:rsidRPr="00F15850" w:rsidRDefault="00186C4E" w:rsidP="0073722D">
            <w:pPr>
              <w:ind w:firstLine="720"/>
              <w:jc w:val="both"/>
              <w:rPr>
                <w:rFonts w:cs="Calibri"/>
                <w:lang/>
              </w:rPr>
            </w:pPr>
            <w:r w:rsidRPr="00F15850">
              <w:rPr>
                <w:rFonts w:cs="Calibri"/>
              </w:rPr>
              <w:t xml:space="preserve">1) Обезбеди јединство и конзистентност правног система у области слободног приступа информацијама од јавног значаја и заштите података о личности,  </w:t>
            </w:r>
          </w:p>
          <w:p w:rsidR="00186C4E" w:rsidRPr="00F15850" w:rsidRDefault="00186C4E" w:rsidP="0073722D">
            <w:pPr>
              <w:ind w:firstLine="720"/>
              <w:jc w:val="both"/>
              <w:rPr>
                <w:rFonts w:cs="Calibri"/>
                <w:lang/>
              </w:rPr>
            </w:pPr>
            <w:r w:rsidRPr="00F15850">
              <w:rPr>
                <w:rFonts w:cs="Calibri"/>
                <w:lang/>
              </w:rPr>
              <w:t xml:space="preserve">2) инсистира на примени механизама и гаранција за остваривање прописа у пракси у областима слободног приступа информацијама од јавног значаја и заштите података о личности, као и на вршењу надзора над њиховим спровођењем и извршавањем, </w:t>
            </w:r>
          </w:p>
          <w:p w:rsidR="00186C4E" w:rsidRPr="00F15850" w:rsidRDefault="00186C4E" w:rsidP="0073722D">
            <w:pPr>
              <w:ind w:firstLine="720"/>
              <w:jc w:val="both"/>
              <w:rPr>
                <w:rFonts w:cs="Calibri"/>
                <w:lang/>
              </w:rPr>
            </w:pPr>
            <w:r w:rsidRPr="00F15850">
              <w:rPr>
                <w:rFonts w:cs="Calibri"/>
                <w:lang/>
              </w:rPr>
              <w:t xml:space="preserve">3) инсистира на одговорности за пропусте у раду државних органа и државних функционера у областима слободног приступа информацијама од јавног значаја и заштите података о личности, </w:t>
            </w:r>
          </w:p>
          <w:p w:rsidR="00186C4E" w:rsidRPr="00F15850" w:rsidRDefault="00186C4E" w:rsidP="0073722D">
            <w:pPr>
              <w:ind w:firstLine="615"/>
              <w:jc w:val="both"/>
              <w:rPr>
                <w:rFonts w:cs="Calibri"/>
              </w:rPr>
            </w:pPr>
            <w:r w:rsidRPr="00F15850">
              <w:rPr>
                <w:rFonts w:cs="Calibri"/>
              </w:rPr>
              <w:t xml:space="preserve"> 4) пружи одговарајућу подршку у стварању услова за пуну самосталност у раду Повереника. </w:t>
            </w:r>
          </w:p>
          <w:p w:rsidR="00186C4E" w:rsidRPr="00702325" w:rsidRDefault="00186C4E" w:rsidP="0073722D">
            <w:pPr>
              <w:pStyle w:val="Default"/>
              <w:ind w:firstLine="720"/>
              <w:jc w:val="both"/>
              <w:rPr>
                <w:rFonts w:ascii="Times New Roman" w:hAnsi="Times New Roman" w:cs="Times New Roman"/>
                <w:lang/>
              </w:rPr>
            </w:pPr>
          </w:p>
          <w:p w:rsidR="00186C4E" w:rsidRDefault="00186C4E" w:rsidP="0073722D">
            <w:pPr>
              <w:rPr>
                <w:lang/>
              </w:rPr>
            </w:pPr>
          </w:p>
          <w:p w:rsidR="000B41F3" w:rsidRDefault="000B41F3" w:rsidP="0073722D">
            <w:pPr>
              <w:rPr>
                <w:lang/>
              </w:rPr>
            </w:pPr>
          </w:p>
          <w:p w:rsidR="000B41F3" w:rsidRDefault="000B41F3" w:rsidP="0073722D">
            <w:pPr>
              <w:rPr>
                <w:lang/>
              </w:rPr>
            </w:pPr>
          </w:p>
          <w:p w:rsidR="000B41F3" w:rsidRDefault="000B41F3" w:rsidP="0073722D">
            <w:pPr>
              <w:rPr>
                <w:lang/>
              </w:rPr>
            </w:pPr>
          </w:p>
          <w:p w:rsidR="000B41F3" w:rsidRDefault="000B41F3" w:rsidP="0073722D">
            <w:pPr>
              <w:rPr>
                <w:lang/>
              </w:rPr>
            </w:pPr>
          </w:p>
          <w:p w:rsidR="000B41F3" w:rsidRPr="000B41F3" w:rsidRDefault="000B41F3" w:rsidP="0073722D">
            <w:pPr>
              <w:rPr>
                <w:lang/>
              </w:rPr>
            </w:pPr>
          </w:p>
        </w:tc>
        <w:tc>
          <w:tcPr>
            <w:tcW w:w="6405" w:type="dxa"/>
          </w:tcPr>
          <w:p w:rsidR="00186C4E" w:rsidRPr="003D0483" w:rsidRDefault="005C0BAB" w:rsidP="0073722D">
            <w:r>
              <w:rPr>
                <w:noProof/>
              </w:rPr>
              <w:drawing>
                <wp:inline distT="0" distB="0" distL="0" distR="0">
                  <wp:extent cx="3989705" cy="435102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705" cy="435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4E" w:rsidRPr="003D0483" w:rsidTr="0073722D">
        <w:tc>
          <w:tcPr>
            <w:tcW w:w="6771" w:type="dxa"/>
          </w:tcPr>
          <w:p w:rsidR="00186C4E" w:rsidRPr="00043B38" w:rsidRDefault="00186C4E" w:rsidP="0073722D">
            <w:pPr>
              <w:rPr>
                <w:b/>
                <w:lang/>
              </w:rPr>
            </w:pPr>
            <w:r w:rsidRPr="00043B38">
              <w:rPr>
                <w:b/>
                <w:lang/>
              </w:rPr>
              <w:lastRenderedPageBreak/>
              <w:t>Државна ревизорска институција</w:t>
            </w:r>
          </w:p>
        </w:tc>
        <w:tc>
          <w:tcPr>
            <w:tcW w:w="6405" w:type="dxa"/>
          </w:tcPr>
          <w:p w:rsidR="00186C4E" w:rsidRPr="00043B38" w:rsidRDefault="00186C4E" w:rsidP="0073722D">
            <w:pPr>
              <w:rPr>
                <w:b/>
                <w:lang/>
              </w:rPr>
            </w:pPr>
            <w:r w:rsidRPr="00043B38">
              <w:rPr>
                <w:b/>
                <w:lang/>
              </w:rPr>
              <w:t>Одбор за финансије Народне скупштине</w:t>
            </w:r>
          </w:p>
        </w:tc>
      </w:tr>
      <w:tr w:rsidR="00186C4E" w:rsidRPr="003D0483" w:rsidTr="0073722D">
        <w:tc>
          <w:tcPr>
            <w:tcW w:w="6771" w:type="dxa"/>
          </w:tcPr>
          <w:p w:rsidR="00186C4E" w:rsidRPr="00F15850" w:rsidRDefault="00186C4E" w:rsidP="0073722D">
            <w:pPr>
              <w:rPr>
                <w:lang/>
              </w:rPr>
            </w:pPr>
            <w:r w:rsidRPr="00F15850">
              <w:rPr>
                <w:lang/>
              </w:rPr>
              <w:t>Није било препорука</w:t>
            </w:r>
          </w:p>
        </w:tc>
        <w:tc>
          <w:tcPr>
            <w:tcW w:w="6405" w:type="dxa"/>
          </w:tcPr>
          <w:p w:rsidR="00186C4E" w:rsidRPr="003D0483" w:rsidRDefault="005C0BAB" w:rsidP="0073722D">
            <w:r>
              <w:rPr>
                <w:noProof/>
              </w:rPr>
              <w:drawing>
                <wp:inline distT="0" distB="0" distL="0" distR="0">
                  <wp:extent cx="3945255" cy="269875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255" cy="269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4E" w:rsidRPr="003D0483" w:rsidTr="0073722D">
        <w:tc>
          <w:tcPr>
            <w:tcW w:w="6771" w:type="dxa"/>
          </w:tcPr>
          <w:p w:rsidR="00186C4E" w:rsidRPr="00043B38" w:rsidRDefault="00186C4E" w:rsidP="0073722D">
            <w:pPr>
              <w:rPr>
                <w:b/>
                <w:lang/>
              </w:rPr>
            </w:pPr>
            <w:r w:rsidRPr="00043B38">
              <w:rPr>
                <w:b/>
                <w:lang/>
              </w:rPr>
              <w:t>Агенција за борбу против корупције</w:t>
            </w:r>
          </w:p>
        </w:tc>
        <w:tc>
          <w:tcPr>
            <w:tcW w:w="6405" w:type="dxa"/>
          </w:tcPr>
          <w:p w:rsidR="00186C4E" w:rsidRPr="003D0483" w:rsidRDefault="00186C4E" w:rsidP="0073722D">
            <w:r w:rsidRPr="00043B38">
              <w:rPr>
                <w:b/>
                <w:lang/>
              </w:rPr>
              <w:t>Одбор за правосуђе и управу Народне скупштине</w:t>
            </w:r>
          </w:p>
        </w:tc>
      </w:tr>
      <w:tr w:rsidR="00186C4E" w:rsidRPr="003D0483" w:rsidTr="0073722D">
        <w:tc>
          <w:tcPr>
            <w:tcW w:w="6771" w:type="dxa"/>
          </w:tcPr>
          <w:p w:rsidR="00186C4E" w:rsidRPr="00FC7C5C" w:rsidRDefault="00186C4E" w:rsidP="0073722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C7C5C">
              <w:rPr>
                <w:rFonts w:cs="Calibri"/>
              </w:rPr>
              <w:t>На основу искустава из прве године рада, формулисане су следеће препоруке:</w:t>
            </w:r>
          </w:p>
          <w:p w:rsidR="00186C4E" w:rsidRPr="00FC7C5C" w:rsidRDefault="00186C4E" w:rsidP="0073722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C7C5C">
              <w:rPr>
                <w:rFonts w:cs="Calibri"/>
              </w:rPr>
              <w:t>• Изменити одредбе које регулишу питање сукоба интереса јавних функцонера, а налазе се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у другим законима и прописима, тако да буду у складу са Законом о Агенцији за борбу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проив корупције, како би се направио конзистентан и усклађен правни оквир који регулише</w:t>
            </w:r>
          </w:p>
          <w:p w:rsidR="00186C4E" w:rsidRPr="00FC7C5C" w:rsidRDefault="00186C4E" w:rsidP="0073722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C7C5C">
              <w:rPr>
                <w:rFonts w:cs="Calibri"/>
              </w:rPr>
              <w:t>ову област;</w:t>
            </w:r>
          </w:p>
          <w:p w:rsidR="00186C4E" w:rsidRPr="00FC7C5C" w:rsidRDefault="00186C4E" w:rsidP="0073722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C7C5C">
              <w:rPr>
                <w:rFonts w:cs="Calibri"/>
              </w:rPr>
              <w:t>• Што брже усвајање и примена Закона о финансирање политичких активности, како би се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 xml:space="preserve">годишњи финансијски </w:t>
            </w:r>
            <w:r w:rsidRPr="00FC7C5C">
              <w:rPr>
                <w:rFonts w:cs="Calibri"/>
              </w:rPr>
              <w:lastRenderedPageBreak/>
              <w:t>извештај за</w:t>
            </w:r>
            <w:r>
              <w:rPr>
                <w:rFonts w:cs="Calibri"/>
              </w:rPr>
              <w:t xml:space="preserve"> 2010.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годину контролисао у складу са усвојенимЗаконом;</w:t>
            </w:r>
          </w:p>
          <w:p w:rsidR="00186C4E" w:rsidRPr="00FC7C5C" w:rsidRDefault="00186C4E" w:rsidP="0073722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C7C5C">
              <w:rPr>
                <w:rFonts w:cs="Calibri"/>
              </w:rPr>
              <w:t>• Ефикасна имплементација Закона о финансирању политичких активности (по усвајању),успостављен систем контроле редовних и ванредних финансијских извештаја политичких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субјеката, сарадња са државним органима на том пољу и успостављена мрежа спољних</w:t>
            </w:r>
          </w:p>
          <w:p w:rsidR="00186C4E" w:rsidRPr="00FC7C5C" w:rsidRDefault="00186C4E" w:rsidP="0073722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C7C5C">
              <w:rPr>
                <w:rFonts w:cs="Calibri"/>
              </w:rPr>
              <w:t>сарадника Агенције за потребе контроле финансирања политичких субјеката;</w:t>
            </w:r>
          </w:p>
          <w:p w:rsidR="00186C4E" w:rsidRPr="00FC7C5C" w:rsidRDefault="00186C4E" w:rsidP="0073722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C7C5C">
              <w:rPr>
                <w:rFonts w:cs="Calibri"/>
              </w:rPr>
              <w:t>• Захтевати одговорност функционера који руководе државним органима, у којима се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одлучује о правима и обавезама грађана, за ефикасно и законито понашање у њиховом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решавању;</w:t>
            </w:r>
          </w:p>
          <w:p w:rsidR="00186C4E" w:rsidRPr="00FC7C5C" w:rsidRDefault="00186C4E" w:rsidP="0073722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C7C5C">
              <w:rPr>
                <w:rFonts w:cs="Calibri"/>
              </w:rPr>
              <w:t>• Инсистирати на обавези државних органа да ажурно обавештавају Агенцију о ступању на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јавну функцију и престанку вршења;</w:t>
            </w:r>
          </w:p>
          <w:p w:rsidR="00186C4E" w:rsidRPr="00FC7C5C" w:rsidRDefault="00186C4E" w:rsidP="0073722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C7C5C">
              <w:rPr>
                <w:rFonts w:cs="Calibri"/>
              </w:rPr>
              <w:t>• Сви носиоци јавних овлашћења требало би да одреде особу која ће бити задужена за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послове везане за сарадњу са Агенцијом за борбу против корупције (и другим независним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телима чија надлежност директно или индиректно везана за спречавање корупције и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јачање интегритета институција са јавним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овлашћењима); ови послови би, када је реч о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Агенцији, били везани за имплементацију Акционог плана за спровођење Националне</w:t>
            </w:r>
          </w:p>
          <w:p w:rsidR="00186C4E" w:rsidRPr="00FC7C5C" w:rsidRDefault="00186C4E" w:rsidP="0073722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C7C5C">
              <w:rPr>
                <w:rFonts w:cs="Calibri"/>
              </w:rPr>
              <w:t>стратегије за борбу против корупције, израду и примену планова интегритета и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организацију обука запослених;</w:t>
            </w:r>
          </w:p>
          <w:p w:rsidR="00186C4E" w:rsidRPr="00FC7C5C" w:rsidRDefault="00186C4E" w:rsidP="0073722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C7C5C">
              <w:rPr>
                <w:rFonts w:cs="Calibri"/>
              </w:rPr>
              <w:t>• Сви носиоци јавних овлашћења требало би да имају обавезне обуке свих запослених (на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 xml:space="preserve">извршилачким и радним местима на </w:t>
            </w:r>
            <w:r w:rsidRPr="00FC7C5C">
              <w:rPr>
                <w:rFonts w:cs="Calibri"/>
              </w:rPr>
              <w:lastRenderedPageBreak/>
              <w:t>положају) на теме етике, спречавање корупције,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јачање интегритета и јавне одговорности запослених и институција;</w:t>
            </w:r>
          </w:p>
          <w:p w:rsidR="00186C4E" w:rsidRPr="00FC7C5C" w:rsidRDefault="00186C4E" w:rsidP="0073722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C7C5C">
              <w:rPr>
                <w:rFonts w:cs="Calibri"/>
              </w:rPr>
              <w:t>• Успоставити и имплементирати механизам транспарентне и одговорне доделе буџетских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средстава организацијама цивилног друштва и уредити питање власништва у медијима на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транспарентан начин;</w:t>
            </w:r>
          </w:p>
          <w:p w:rsidR="00186C4E" w:rsidRPr="00FC7C5C" w:rsidRDefault="00186C4E" w:rsidP="0073722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C7C5C">
              <w:rPr>
                <w:rFonts w:cs="Calibri"/>
              </w:rPr>
              <w:t>• Предузети мере да државни органи, који одлучују о правима и обавезама грађана,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решавају ове захтеве у законом прописаном року;</w:t>
            </w:r>
          </w:p>
          <w:p w:rsidR="00186C4E" w:rsidRPr="00FC7C5C" w:rsidRDefault="00186C4E" w:rsidP="0073722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C7C5C">
              <w:rPr>
                <w:rFonts w:cs="Calibri"/>
              </w:rPr>
              <w:t>• Установљавање информационе повезаности и брже размене информација између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Агенције и органа са којима сарађује, уз поштовање и примену принципа тајности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одређених докумената у раду;</w:t>
            </w:r>
          </w:p>
          <w:p w:rsidR="00186C4E" w:rsidRPr="00FC7C5C" w:rsidRDefault="00186C4E" w:rsidP="0073722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C7C5C">
              <w:rPr>
                <w:rFonts w:cs="Calibri"/>
              </w:rPr>
              <w:t>• Стварање услова за развој и усавршавање институционалних метода контроле и провере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података пријављених кроз извештај о имовини функционера;</w:t>
            </w:r>
          </w:p>
          <w:p w:rsidR="00186C4E" w:rsidRPr="00FC7C5C" w:rsidRDefault="00186C4E" w:rsidP="0073722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C7C5C">
              <w:rPr>
                <w:rFonts w:cs="Calibri"/>
              </w:rPr>
              <w:t>• Изменити одредбу Закона о Агенцији, којом се статус запослених регулише на основу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Закона о државним службеницима, што је неопходно за привлачење и одржавањеквалитетних кадрова који поседују неопходна знања и вештине од значаја за специфичан</w:t>
            </w:r>
          </w:p>
          <w:p w:rsidR="00186C4E" w:rsidRPr="00FC7C5C" w:rsidRDefault="00186C4E" w:rsidP="0073722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C7C5C">
              <w:rPr>
                <w:rFonts w:cs="Calibri"/>
              </w:rPr>
              <w:t>делокруг рада Агенције;</w:t>
            </w:r>
          </w:p>
          <w:p w:rsidR="00186C4E" w:rsidRPr="00F15850" w:rsidRDefault="00186C4E" w:rsidP="0073722D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FC7C5C">
              <w:rPr>
                <w:rFonts w:cs="Calibri"/>
              </w:rPr>
              <w:t>• Обезбедити адекватан пословни простор, са одговарајућом инфраструктуром, неопходан</w:t>
            </w:r>
            <w:r>
              <w:rPr>
                <w:rFonts w:cs="Calibri"/>
                <w:lang/>
              </w:rPr>
              <w:t xml:space="preserve"> </w:t>
            </w:r>
            <w:r w:rsidRPr="00FC7C5C">
              <w:rPr>
                <w:rFonts w:cs="Calibri"/>
              </w:rPr>
              <w:t>за делотворно функционисање Агенције.</w:t>
            </w:r>
          </w:p>
        </w:tc>
        <w:tc>
          <w:tcPr>
            <w:tcW w:w="6405" w:type="dxa"/>
          </w:tcPr>
          <w:p w:rsidR="00186C4E" w:rsidRDefault="00186C4E" w:rsidP="0073722D">
            <w:pPr>
              <w:rPr>
                <w:lang/>
              </w:rPr>
            </w:pPr>
          </w:p>
          <w:p w:rsidR="00186C4E" w:rsidRDefault="00186C4E" w:rsidP="0073722D">
            <w:pPr>
              <w:jc w:val="both"/>
              <w:rPr>
                <w:lang/>
              </w:rPr>
            </w:pPr>
            <w:r>
              <w:t>Одбор за правосуђе и управу је, на седници одржаној 21. јуна, размотрио Годишњи извештај о раду Агенције за борбу против корупције за 2010. годину, Редовни годишњи извештај Повереника за заштиту равноправности и Извештај о спровођењу Закона о слободном приступу информацијама од јавног значаја и Закона о заштити података о личности за 2010. годину.</w:t>
            </w:r>
          </w:p>
          <w:p w:rsidR="00186C4E" w:rsidRPr="0017602F" w:rsidRDefault="00186C4E" w:rsidP="0073722D">
            <w:pPr>
              <w:jc w:val="both"/>
              <w:rPr>
                <w:lang/>
              </w:rPr>
            </w:pPr>
          </w:p>
          <w:p w:rsidR="00186C4E" w:rsidRPr="00FC7C5C" w:rsidRDefault="00186C4E" w:rsidP="0073722D">
            <w:pPr>
              <w:jc w:val="both"/>
              <w:rPr>
                <w:lang/>
              </w:rPr>
            </w:pPr>
            <w:r>
              <w:t xml:space="preserve">У расправи је оцењено да је сарадња Народне скупштине са </w:t>
            </w:r>
            <w:r>
              <w:lastRenderedPageBreak/>
              <w:t>независним регулаторним телима у прошлој години била добра и да ће и у наредном периоду приоритет бити на даљем побољшању те сарадње. Одбор је примио ове извештаје, са закључцим и препорукама, на знање, а о њима ће се Народна скупштина изјаснити на једној од наредних седница.</w:t>
            </w:r>
          </w:p>
        </w:tc>
      </w:tr>
    </w:tbl>
    <w:p w:rsidR="00186C4E" w:rsidRDefault="00186C4E" w:rsidP="00186C4E"/>
    <w:p w:rsidR="0036575A" w:rsidRPr="0036575A" w:rsidRDefault="0036575A" w:rsidP="0036575A">
      <w:pPr>
        <w:ind w:left="1440" w:right="-99"/>
        <w:jc w:val="both"/>
        <w:rPr>
          <w:lang w:val="sr-Cyrl-CS"/>
        </w:rPr>
      </w:pPr>
    </w:p>
    <w:sectPr w:rsidR="0036575A" w:rsidRPr="0036575A" w:rsidSect="000B41F3">
      <w:headerReference w:type="default" r:id="rId10"/>
      <w:footerReference w:type="default" r:id="rId11"/>
      <w:pgSz w:w="15840" w:h="12240" w:orient="landscape"/>
      <w:pgMar w:top="1800" w:right="1440" w:bottom="1800" w:left="1440" w:header="340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133B" w:rsidRDefault="003E133B">
      <w:r>
        <w:separator/>
      </w:r>
    </w:p>
  </w:endnote>
  <w:endnote w:type="continuationSeparator" w:id="1">
    <w:p w:rsidR="003E133B" w:rsidRDefault="003E13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E20" w:rsidRPr="005A4E20" w:rsidRDefault="005A4E20" w:rsidP="005A4E20">
    <w:pPr>
      <w:pStyle w:val="Footer"/>
      <w:pBdr>
        <w:bottom w:val="single" w:sz="12" w:space="1" w:color="auto"/>
      </w:pBdr>
      <w:rPr>
        <w:rFonts w:ascii="Arial" w:hAnsi="Arial" w:cs="Arial"/>
        <w:lang w:val="sr-Latn-CS"/>
      </w:rPr>
    </w:pPr>
  </w:p>
  <w:p w:rsidR="00B42AB4" w:rsidRPr="00D603E3" w:rsidRDefault="00B42AB4" w:rsidP="00B42AB4">
    <w:pPr>
      <w:pStyle w:val="Footer"/>
      <w:ind w:right="360" w:firstLine="360"/>
      <w:jc w:val="center"/>
      <w:rPr>
        <w:rFonts w:ascii="Tahoma" w:hAnsi="Tahoma" w:cs="Tahoma"/>
        <w:sz w:val="16"/>
        <w:szCs w:val="16"/>
        <w:lang w:val="sr-Latn-CS"/>
      </w:rPr>
    </w:pPr>
    <w:r>
      <w:rPr>
        <w:rFonts w:ascii="Tahoma" w:hAnsi="Tahoma" w:cs="Tahoma"/>
        <w:sz w:val="16"/>
        <w:szCs w:val="16"/>
        <w:lang w:val="sr-Cyrl-BA"/>
      </w:rPr>
      <w:t>ТРАНСПАРЕНТНОСТ СРБИЈА</w:t>
    </w:r>
    <w:r w:rsidRPr="005A4E20">
      <w:rPr>
        <w:rFonts w:ascii="Tahoma" w:hAnsi="Tahoma" w:cs="Tahoma"/>
        <w:sz w:val="16"/>
        <w:szCs w:val="16"/>
        <w:lang w:val="sl-SI"/>
      </w:rPr>
      <w:t xml:space="preserve"> </w:t>
    </w:r>
    <w:r>
      <w:rPr>
        <w:rFonts w:ascii="Tahoma" w:hAnsi="Tahoma" w:cs="Tahoma"/>
        <w:sz w:val="16"/>
        <w:szCs w:val="16"/>
        <w:lang w:val="sl-SI"/>
      </w:rPr>
      <w:t xml:space="preserve">је </w:t>
    </w:r>
    <w:r>
      <w:rPr>
        <w:rFonts w:ascii="Tahoma" w:hAnsi="Tahoma" w:cs="Tahoma"/>
        <w:sz w:val="16"/>
        <w:szCs w:val="16"/>
      </w:rPr>
      <w:t>пуноправни</w:t>
    </w:r>
    <w:r w:rsidRPr="00D603E3">
      <w:rPr>
        <w:rFonts w:ascii="Tahoma" w:hAnsi="Tahoma" w:cs="Tahoma"/>
        <w:sz w:val="16"/>
        <w:szCs w:val="16"/>
        <w:lang w:val="sr-Latn-CS"/>
      </w:rPr>
      <w:t xml:space="preserve"> </w:t>
    </w:r>
    <w:r>
      <w:rPr>
        <w:rFonts w:ascii="Tahoma" w:hAnsi="Tahoma" w:cs="Tahoma"/>
        <w:sz w:val="16"/>
        <w:szCs w:val="16"/>
      </w:rPr>
      <w:t>члан</w:t>
    </w:r>
    <w:r w:rsidRPr="00D603E3">
      <w:rPr>
        <w:rFonts w:ascii="Tahoma" w:hAnsi="Tahoma" w:cs="Tahoma"/>
        <w:sz w:val="16"/>
        <w:szCs w:val="16"/>
        <w:lang w:val="sr-Latn-CS"/>
      </w:rPr>
      <w:t xml:space="preserve"> </w:t>
    </w:r>
    <w:r>
      <w:rPr>
        <w:rFonts w:ascii="Tahoma" w:hAnsi="Tahoma" w:cs="Tahoma"/>
        <w:sz w:val="16"/>
        <w:szCs w:val="16"/>
      </w:rPr>
      <w:t>глобалне</w:t>
    </w:r>
    <w:r w:rsidRPr="00D603E3">
      <w:rPr>
        <w:rFonts w:ascii="Tahoma" w:hAnsi="Tahoma" w:cs="Tahoma"/>
        <w:sz w:val="16"/>
        <w:szCs w:val="16"/>
        <w:lang w:val="sr-Latn-CS"/>
      </w:rPr>
      <w:t xml:space="preserve"> </w:t>
    </w:r>
    <w:r>
      <w:rPr>
        <w:rFonts w:ascii="Tahoma" w:hAnsi="Tahoma" w:cs="Tahoma"/>
        <w:sz w:val="16"/>
        <w:szCs w:val="16"/>
      </w:rPr>
      <w:t>мреже</w:t>
    </w:r>
    <w:r w:rsidRPr="00D603E3">
      <w:rPr>
        <w:rFonts w:ascii="Tahoma" w:hAnsi="Tahoma" w:cs="Tahoma"/>
        <w:sz w:val="16"/>
        <w:szCs w:val="16"/>
        <w:lang w:val="sr-Latn-CS"/>
      </w:rPr>
      <w:t xml:space="preserve"> </w:t>
    </w:r>
    <w:r w:rsidRPr="005A4E20">
      <w:rPr>
        <w:rFonts w:ascii="Tahoma" w:hAnsi="Tahoma" w:cs="Tahoma"/>
        <w:sz w:val="16"/>
        <w:szCs w:val="16"/>
        <w:lang w:val="sl-SI"/>
      </w:rPr>
      <w:t>TRANSPARENCY INTERNATI</w:t>
    </w:r>
    <w:r w:rsidRPr="005A4E20">
      <w:rPr>
        <w:rFonts w:ascii="Tahoma" w:hAnsi="Tahoma" w:cs="Tahoma"/>
        <w:sz w:val="16"/>
        <w:szCs w:val="16"/>
        <w:lang w:val="sl-SI"/>
      </w:rPr>
      <w:t>O</w:t>
    </w:r>
    <w:r w:rsidRPr="005A4E20">
      <w:rPr>
        <w:rFonts w:ascii="Tahoma" w:hAnsi="Tahoma" w:cs="Tahoma"/>
        <w:sz w:val="16"/>
        <w:szCs w:val="16"/>
        <w:lang w:val="sl-SI"/>
      </w:rPr>
      <w:t xml:space="preserve">NAL </w:t>
    </w:r>
    <w:r>
      <w:rPr>
        <w:rFonts w:ascii="Tahoma" w:hAnsi="Tahoma" w:cs="Tahoma"/>
        <w:sz w:val="16"/>
        <w:szCs w:val="16"/>
      </w:rPr>
      <w:t>и</w:t>
    </w:r>
    <w:r w:rsidRPr="00D603E3">
      <w:rPr>
        <w:rFonts w:ascii="Tahoma" w:hAnsi="Tahoma" w:cs="Tahoma"/>
        <w:sz w:val="16"/>
        <w:szCs w:val="16"/>
        <w:lang w:val="sr-Latn-CS"/>
      </w:rPr>
      <w:t xml:space="preserve"> </w:t>
    </w:r>
    <w:r>
      <w:rPr>
        <w:rFonts w:ascii="Tahoma" w:hAnsi="Tahoma" w:cs="Tahoma"/>
        <w:sz w:val="16"/>
        <w:szCs w:val="16"/>
      </w:rPr>
      <w:t>њен</w:t>
    </w:r>
    <w:r w:rsidRPr="00D603E3">
      <w:rPr>
        <w:rFonts w:ascii="Tahoma" w:hAnsi="Tahoma" w:cs="Tahoma"/>
        <w:sz w:val="16"/>
        <w:szCs w:val="16"/>
        <w:lang w:val="sr-Latn-CS"/>
      </w:rPr>
      <w:t xml:space="preserve"> </w:t>
    </w:r>
    <w:r>
      <w:rPr>
        <w:rFonts w:ascii="Tahoma" w:hAnsi="Tahoma" w:cs="Tahoma"/>
        <w:sz w:val="16"/>
        <w:szCs w:val="16"/>
      </w:rPr>
      <w:t>акредитовани</w:t>
    </w:r>
    <w:r w:rsidRPr="00D603E3">
      <w:rPr>
        <w:rFonts w:ascii="Tahoma" w:hAnsi="Tahoma" w:cs="Tahoma"/>
        <w:sz w:val="16"/>
        <w:szCs w:val="16"/>
        <w:lang w:val="sr-Latn-CS"/>
      </w:rPr>
      <w:t xml:space="preserve"> </w:t>
    </w:r>
    <w:r>
      <w:rPr>
        <w:rFonts w:ascii="Tahoma" w:hAnsi="Tahoma" w:cs="Tahoma"/>
        <w:sz w:val="16"/>
        <w:szCs w:val="16"/>
      </w:rPr>
      <w:t>представник</w:t>
    </w:r>
    <w:r w:rsidRPr="00D603E3">
      <w:rPr>
        <w:rFonts w:ascii="Tahoma" w:hAnsi="Tahoma" w:cs="Tahoma"/>
        <w:sz w:val="16"/>
        <w:szCs w:val="16"/>
        <w:lang w:val="sr-Latn-CS"/>
      </w:rPr>
      <w:t xml:space="preserve"> </w:t>
    </w:r>
    <w:r>
      <w:rPr>
        <w:rFonts w:ascii="Tahoma" w:hAnsi="Tahoma" w:cs="Tahoma"/>
        <w:sz w:val="16"/>
        <w:szCs w:val="16"/>
        <w:lang w:val="sl-SI"/>
      </w:rPr>
      <w:t>у Републици Србији</w:t>
    </w:r>
    <w:r w:rsidRPr="00D603E3">
      <w:rPr>
        <w:rFonts w:ascii="Tahoma" w:hAnsi="Tahoma" w:cs="Tahoma"/>
        <w:sz w:val="16"/>
        <w:szCs w:val="16"/>
        <w:lang w:val="sr-Latn-CS"/>
      </w:rPr>
      <w:t xml:space="preserve"> </w:t>
    </w:r>
  </w:p>
  <w:p w:rsidR="005A4E20" w:rsidRPr="00D603E3" w:rsidRDefault="005A4E20" w:rsidP="00B42AB4">
    <w:pPr>
      <w:pStyle w:val="Footer"/>
      <w:ind w:right="360" w:firstLine="360"/>
      <w:jc w:val="center"/>
      <w:rPr>
        <w:lang w:val="sr-Latn-C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133B" w:rsidRDefault="003E133B">
      <w:r>
        <w:separator/>
      </w:r>
    </w:p>
  </w:footnote>
  <w:footnote w:type="continuationSeparator" w:id="1">
    <w:p w:rsidR="003E133B" w:rsidRDefault="003E13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E20" w:rsidRDefault="005A4E20" w:rsidP="005A4E20">
    <w:pPr>
      <w:pStyle w:val="Header"/>
      <w:ind w:left="1440"/>
      <w:rPr>
        <w:rFonts w:ascii="Arial" w:hAnsi="Arial" w:cs="Arial"/>
        <w:b/>
        <w:iCs/>
        <w:caps/>
        <w:lang w:val="sr-Latn-CS"/>
      </w:rPr>
    </w:pPr>
    <w:r w:rsidRPr="00E13DA3">
      <w:rPr>
        <w:rFonts w:ascii="Arial" w:hAnsi="Arial" w:cs="Arial"/>
        <w:b/>
        <w:i/>
        <w:caps/>
        <w:sz w:val="28"/>
        <w:szCs w:val="28"/>
        <w:lang w:val="sr-Latn-C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07pt;margin-top:.6pt;width:225pt;height:77.55pt;z-index:251658240" filled="f" strokecolor="white" strokeweight="0">
          <v:textbox style="mso-next-textbox:#_x0000_s2052">
            <w:txbxContent>
              <w:p w:rsidR="00D603E3" w:rsidRDefault="00F658D5" w:rsidP="005A4E20">
                <w:pPr>
                  <w:ind w:left="1440"/>
                  <w:jc w:val="right"/>
                  <w:rPr>
                    <w:rFonts w:ascii="Tahoma" w:hAnsi="Tahoma" w:cs="Tahoma"/>
                    <w:sz w:val="16"/>
                    <w:szCs w:val="16"/>
                    <w:lang w:val="sr-Cyrl-CS"/>
                  </w:rPr>
                </w:pPr>
                <w:r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  <w:t>Адреса</w:t>
                </w:r>
                <w:r w:rsidR="00D603E3"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  <w:t>:</w:t>
                </w:r>
                <w:r w:rsidR="005A4E20" w:rsidRPr="005A4E20"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  <w:t xml:space="preserve"> </w:t>
                </w:r>
                <w:r w:rsidR="00B826BD">
                  <w:rPr>
                    <w:rFonts w:ascii="Tahoma" w:hAnsi="Tahoma" w:cs="Tahoma"/>
                    <w:sz w:val="16"/>
                    <w:szCs w:val="16"/>
                    <w:lang w:val="sr-Cyrl-CS"/>
                  </w:rPr>
                  <w:t xml:space="preserve">Бул. </w:t>
                </w:r>
                <w:r w:rsidR="00B826BD"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  <w:t>д</w:t>
                </w:r>
                <w:r w:rsidR="00D603E3">
                  <w:rPr>
                    <w:rFonts w:ascii="Tahoma" w:hAnsi="Tahoma" w:cs="Tahoma"/>
                    <w:sz w:val="16"/>
                    <w:szCs w:val="16"/>
                    <w:lang w:val="sr-Cyrl-CS"/>
                  </w:rPr>
                  <w:t>еспота Стефана</w:t>
                </w:r>
              </w:p>
              <w:p w:rsidR="005A4E20" w:rsidRPr="005A4E20" w:rsidRDefault="00D603E3" w:rsidP="005A4E20">
                <w:pPr>
                  <w:ind w:left="1440"/>
                  <w:jc w:val="right"/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</w:pPr>
                <w:r>
                  <w:rPr>
                    <w:rFonts w:ascii="Tahoma" w:hAnsi="Tahoma" w:cs="Tahoma"/>
                    <w:sz w:val="16"/>
                    <w:szCs w:val="16"/>
                    <w:lang w:val="sr-Cyrl-CS"/>
                  </w:rPr>
                  <w:t>(</w:t>
                </w:r>
                <w:r w:rsidR="005A4E20" w:rsidRPr="005A4E20"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  <w:t xml:space="preserve">29. </w:t>
                </w:r>
                <w:r w:rsidR="00F658D5"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  <w:t>Новембра</w:t>
                </w:r>
                <w:r>
                  <w:rPr>
                    <w:rFonts w:ascii="Tahoma" w:hAnsi="Tahoma" w:cs="Tahoma"/>
                    <w:sz w:val="16"/>
                    <w:szCs w:val="16"/>
                    <w:lang w:val="sr-Cyrl-CS"/>
                  </w:rPr>
                  <w:t>)</w:t>
                </w:r>
                <w:r w:rsidR="005A4E20" w:rsidRPr="005A4E20"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  <w:t xml:space="preserve"> 36 / I</w:t>
                </w:r>
              </w:p>
              <w:p w:rsidR="005A4E20" w:rsidRPr="005A4E20" w:rsidRDefault="00F658D5" w:rsidP="005A4E20">
                <w:pPr>
                  <w:ind w:left="1440" w:firstLine="720"/>
                  <w:jc w:val="right"/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</w:pPr>
                <w:r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  <w:t xml:space="preserve">   11000 Београд</w:t>
                </w:r>
                <w:r w:rsidR="005A4E20" w:rsidRPr="005A4E20"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  <w:t xml:space="preserve">, </w:t>
                </w:r>
                <w:r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  <w:t>Србија</w:t>
                </w:r>
              </w:p>
              <w:p w:rsidR="005A4E20" w:rsidRPr="005A4E20" w:rsidRDefault="00F658D5" w:rsidP="005A4E20">
                <w:pPr>
                  <w:ind w:left="1440"/>
                  <w:jc w:val="right"/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</w:pPr>
                <w:r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  <w:t xml:space="preserve">     Телефон</w:t>
                </w:r>
                <w:r w:rsidR="005A4E20" w:rsidRPr="005A4E20"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  <w:t>:</w:t>
                </w:r>
                <w:r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  <w:t xml:space="preserve">    </w:t>
                </w:r>
                <w:r w:rsidR="005A4E20" w:rsidRPr="005A4E20"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  <w:t>(+ 381 11) 303 38 27</w:t>
                </w:r>
              </w:p>
              <w:p w:rsidR="005A4E20" w:rsidRPr="005A4E20" w:rsidRDefault="00F658D5" w:rsidP="005A4E20">
                <w:pPr>
                  <w:ind w:left="1440"/>
                  <w:jc w:val="right"/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</w:pPr>
                <w:r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  <w:t>Факс</w:t>
                </w:r>
                <w:r w:rsidR="005A4E20" w:rsidRPr="005A4E20"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  <w:t>:          (+ 381 11) 322 81 96</w:t>
                </w:r>
              </w:p>
              <w:p w:rsidR="00D603E3" w:rsidRDefault="005A4E20" w:rsidP="005A4E20">
                <w:pPr>
                  <w:ind w:left="1440"/>
                  <w:jc w:val="right"/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</w:pPr>
                <w:r w:rsidRPr="005A4E20"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  <w:t xml:space="preserve">e-mail: </w:t>
                </w:r>
                <w:hyperlink r:id="rId1" w:history="1">
                  <w:r w:rsidR="00D603E3" w:rsidRPr="00795852">
                    <w:rPr>
                      <w:rStyle w:val="Hyperlink"/>
                      <w:rFonts w:ascii="Tahoma" w:hAnsi="Tahoma" w:cs="Tahoma"/>
                      <w:sz w:val="16"/>
                      <w:szCs w:val="16"/>
                      <w:lang w:val="sr-Latn-CS"/>
                    </w:rPr>
                    <w:t>ts@transparentnost.org.rs</w:t>
                  </w:r>
                </w:hyperlink>
              </w:p>
              <w:p w:rsidR="00B826BD" w:rsidRPr="00B826BD" w:rsidRDefault="00B826BD" w:rsidP="005A4E20">
                <w:pPr>
                  <w:ind w:left="1440"/>
                  <w:jc w:val="right"/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</w:pPr>
                <w:hyperlink r:id="rId2" w:history="1">
                  <w:r w:rsidRPr="00BE7280">
                    <w:rPr>
                      <w:rStyle w:val="Hyperlink"/>
                      <w:rFonts w:ascii="Tahoma" w:hAnsi="Tahoma" w:cs="Tahoma"/>
                      <w:sz w:val="16"/>
                      <w:szCs w:val="16"/>
                      <w:lang w:val="sr-Latn-CS"/>
                    </w:rPr>
                    <w:t>www.transparentnost.org.rs</w:t>
                  </w:r>
                </w:hyperlink>
                <w:r>
                  <w:rPr>
                    <w:rFonts w:ascii="Tahoma" w:hAnsi="Tahoma" w:cs="Tahoma"/>
                    <w:sz w:val="16"/>
                    <w:szCs w:val="16"/>
                    <w:lang w:val="sr-Latn-CS"/>
                  </w:rPr>
                  <w:t xml:space="preserve"> </w:t>
                </w:r>
              </w:p>
              <w:p w:rsidR="00D603E3" w:rsidRDefault="00D603E3" w:rsidP="005A4E20">
                <w:pPr>
                  <w:ind w:left="1440"/>
                  <w:jc w:val="right"/>
                  <w:rPr>
                    <w:rFonts w:ascii="Tahoma" w:hAnsi="Tahoma" w:cs="Tahoma"/>
                    <w:sz w:val="16"/>
                    <w:szCs w:val="16"/>
                    <w:lang w:val="sr-Cyrl-CS"/>
                  </w:rPr>
                </w:pPr>
              </w:p>
              <w:p w:rsidR="00D603E3" w:rsidRPr="00D603E3" w:rsidRDefault="00D603E3" w:rsidP="005A4E20">
                <w:pPr>
                  <w:ind w:left="1440"/>
                  <w:jc w:val="right"/>
                  <w:rPr>
                    <w:rFonts w:ascii="Tahoma" w:hAnsi="Tahoma" w:cs="Tahoma"/>
                    <w:sz w:val="16"/>
                    <w:szCs w:val="16"/>
                    <w:lang w:val="sr-Cyrl-CS"/>
                  </w:rPr>
                </w:pPr>
              </w:p>
            </w:txbxContent>
          </v:textbox>
        </v:shape>
      </w:pict>
    </w:r>
    <w:r w:rsidR="005C0BAB">
      <w:rPr>
        <w:rFonts w:ascii="Arial" w:hAnsi="Arial" w:cs="Arial"/>
        <w:b/>
        <w:caps/>
        <w:noProof/>
        <w:sz w:val="28"/>
        <w:szCs w:val="28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114300</wp:posOffset>
          </wp:positionV>
          <wp:extent cx="800100" cy="777240"/>
          <wp:effectExtent l="19050" t="0" r="0" b="0"/>
          <wp:wrapTopAndBottom/>
          <wp:docPr id="3" name="Picture 3" descr="w 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 bmp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77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4E20" w:rsidRPr="00F658D5" w:rsidRDefault="00F658D5" w:rsidP="005A4E20">
    <w:pPr>
      <w:pStyle w:val="Header"/>
      <w:ind w:left="1440"/>
      <w:rPr>
        <w:rFonts w:ascii="Tahoma" w:eastAsia="Arial Unicode MS" w:hAnsi="Tahoma" w:cs="Tahoma"/>
        <w:b/>
        <w:iCs/>
        <w:caps/>
        <w:lang w:val="sr-Cyrl-BA"/>
      </w:rPr>
    </w:pPr>
    <w:r>
      <w:rPr>
        <w:rFonts w:ascii="Tahoma" w:eastAsia="Arial Unicode MS" w:hAnsi="Tahoma" w:cs="Tahoma"/>
        <w:b/>
        <w:iCs/>
        <w:caps/>
        <w:sz w:val="28"/>
        <w:szCs w:val="28"/>
        <w:lang w:val="sr-Cyrl-BA"/>
      </w:rPr>
      <w:t>ТРАНСПАРЕНТНОСТ</w:t>
    </w:r>
  </w:p>
  <w:p w:rsidR="005A4E20" w:rsidRPr="00327589" w:rsidRDefault="00F658D5" w:rsidP="00B826BD">
    <w:pPr>
      <w:pStyle w:val="Header"/>
      <w:pBdr>
        <w:bottom w:val="single" w:sz="12" w:space="29" w:color="auto"/>
      </w:pBdr>
      <w:ind w:left="1440"/>
      <w:rPr>
        <w:rFonts w:ascii="Tahoma" w:eastAsia="Arial Unicode MS" w:hAnsi="Tahoma" w:cs="Tahoma"/>
        <w:b/>
        <w:i/>
        <w:sz w:val="32"/>
        <w:szCs w:val="32"/>
        <w:lang w:val="sr-Latn-CS"/>
      </w:rPr>
    </w:pPr>
    <w:r>
      <w:rPr>
        <w:rFonts w:ascii="Tahoma" w:eastAsia="Arial Unicode MS" w:hAnsi="Tahoma" w:cs="Tahoma"/>
        <w:b/>
        <w:iCs/>
        <w:caps/>
        <w:sz w:val="28"/>
        <w:szCs w:val="28"/>
        <w:lang w:val="sr-Latn-CS"/>
      </w:rPr>
      <w:t>сРБИЈА</w:t>
    </w:r>
  </w:p>
  <w:p w:rsidR="005A4E20" w:rsidRPr="00327589" w:rsidRDefault="005A4E20" w:rsidP="005A4E20">
    <w:pPr>
      <w:rPr>
        <w:b/>
      </w:rPr>
    </w:pPr>
  </w:p>
  <w:p w:rsidR="005A4E20" w:rsidRDefault="005A4E20" w:rsidP="005A4E20">
    <w:pPr>
      <w:pStyle w:val="Header"/>
    </w:pPr>
  </w:p>
  <w:p w:rsidR="005A4E20" w:rsidRPr="005A4E20" w:rsidRDefault="005A4E20" w:rsidP="005A4E2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61C39"/>
    <w:multiLevelType w:val="hybridMultilevel"/>
    <w:tmpl w:val="1AAE02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397B5F"/>
    <w:multiLevelType w:val="multilevel"/>
    <w:tmpl w:val="9E022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6539FA"/>
    <w:multiLevelType w:val="hybridMultilevel"/>
    <w:tmpl w:val="CBEA8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2A5521"/>
    <w:multiLevelType w:val="hybridMultilevel"/>
    <w:tmpl w:val="0FD0FA7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displayBackgroundShape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A4E20"/>
    <w:rsid w:val="00014176"/>
    <w:rsid w:val="00021344"/>
    <w:rsid w:val="00033C84"/>
    <w:rsid w:val="00043191"/>
    <w:rsid w:val="000459BF"/>
    <w:rsid w:val="00071C1F"/>
    <w:rsid w:val="000806D9"/>
    <w:rsid w:val="0009480A"/>
    <w:rsid w:val="00094829"/>
    <w:rsid w:val="000A5563"/>
    <w:rsid w:val="000B41F3"/>
    <w:rsid w:val="000C3237"/>
    <w:rsid w:val="000E06BE"/>
    <w:rsid w:val="000F3516"/>
    <w:rsid w:val="00104CA4"/>
    <w:rsid w:val="00174B43"/>
    <w:rsid w:val="001754BB"/>
    <w:rsid w:val="0017737D"/>
    <w:rsid w:val="00186C4E"/>
    <w:rsid w:val="001A336F"/>
    <w:rsid w:val="001B741E"/>
    <w:rsid w:val="001D3752"/>
    <w:rsid w:val="001E78B4"/>
    <w:rsid w:val="001F505C"/>
    <w:rsid w:val="00206150"/>
    <w:rsid w:val="00206318"/>
    <w:rsid w:val="00206DB4"/>
    <w:rsid w:val="00211656"/>
    <w:rsid w:val="00216F79"/>
    <w:rsid w:val="00220275"/>
    <w:rsid w:val="002221C8"/>
    <w:rsid w:val="0023605C"/>
    <w:rsid w:val="00244824"/>
    <w:rsid w:val="00246C49"/>
    <w:rsid w:val="00250666"/>
    <w:rsid w:val="00263676"/>
    <w:rsid w:val="00273567"/>
    <w:rsid w:val="002831ED"/>
    <w:rsid w:val="00283CB7"/>
    <w:rsid w:val="00291FD1"/>
    <w:rsid w:val="002B05EB"/>
    <w:rsid w:val="002B296E"/>
    <w:rsid w:val="002B5DD8"/>
    <w:rsid w:val="002E3400"/>
    <w:rsid w:val="002F70D8"/>
    <w:rsid w:val="00316525"/>
    <w:rsid w:val="00321827"/>
    <w:rsid w:val="003429EF"/>
    <w:rsid w:val="0036230D"/>
    <w:rsid w:val="0036575A"/>
    <w:rsid w:val="00366FAE"/>
    <w:rsid w:val="003723E3"/>
    <w:rsid w:val="00391055"/>
    <w:rsid w:val="003A4299"/>
    <w:rsid w:val="003C3BFF"/>
    <w:rsid w:val="003C5A44"/>
    <w:rsid w:val="003D3730"/>
    <w:rsid w:val="003E133B"/>
    <w:rsid w:val="003E6150"/>
    <w:rsid w:val="003F5DA1"/>
    <w:rsid w:val="004076A5"/>
    <w:rsid w:val="00442BAC"/>
    <w:rsid w:val="004709E9"/>
    <w:rsid w:val="004923A7"/>
    <w:rsid w:val="004B1843"/>
    <w:rsid w:val="004B6A19"/>
    <w:rsid w:val="00502BB8"/>
    <w:rsid w:val="00504395"/>
    <w:rsid w:val="00520AE6"/>
    <w:rsid w:val="005334CC"/>
    <w:rsid w:val="00533F70"/>
    <w:rsid w:val="0055049C"/>
    <w:rsid w:val="005627A7"/>
    <w:rsid w:val="00576656"/>
    <w:rsid w:val="005A0FE6"/>
    <w:rsid w:val="005A4E20"/>
    <w:rsid w:val="005C0BAB"/>
    <w:rsid w:val="005C447F"/>
    <w:rsid w:val="005D4DEC"/>
    <w:rsid w:val="005F2123"/>
    <w:rsid w:val="00600484"/>
    <w:rsid w:val="00602008"/>
    <w:rsid w:val="00621335"/>
    <w:rsid w:val="00632651"/>
    <w:rsid w:val="006333E8"/>
    <w:rsid w:val="00636BE2"/>
    <w:rsid w:val="0063797E"/>
    <w:rsid w:val="006511BF"/>
    <w:rsid w:val="00664697"/>
    <w:rsid w:val="006715D6"/>
    <w:rsid w:val="006863B5"/>
    <w:rsid w:val="006C0810"/>
    <w:rsid w:val="006D1744"/>
    <w:rsid w:val="006D781C"/>
    <w:rsid w:val="006E32F2"/>
    <w:rsid w:val="006F7AC8"/>
    <w:rsid w:val="00722E45"/>
    <w:rsid w:val="00724909"/>
    <w:rsid w:val="0073722D"/>
    <w:rsid w:val="00742A35"/>
    <w:rsid w:val="00751758"/>
    <w:rsid w:val="00775FC1"/>
    <w:rsid w:val="007834CB"/>
    <w:rsid w:val="007B314E"/>
    <w:rsid w:val="007C02B9"/>
    <w:rsid w:val="007C0FB2"/>
    <w:rsid w:val="007C1DA0"/>
    <w:rsid w:val="007E0944"/>
    <w:rsid w:val="007E5C34"/>
    <w:rsid w:val="007F7C6E"/>
    <w:rsid w:val="008572E4"/>
    <w:rsid w:val="00881A2D"/>
    <w:rsid w:val="00897A31"/>
    <w:rsid w:val="008A5977"/>
    <w:rsid w:val="008D6944"/>
    <w:rsid w:val="008E2E83"/>
    <w:rsid w:val="008E4045"/>
    <w:rsid w:val="009242CF"/>
    <w:rsid w:val="00932A0B"/>
    <w:rsid w:val="009339CF"/>
    <w:rsid w:val="00933E8A"/>
    <w:rsid w:val="00937072"/>
    <w:rsid w:val="00973EC2"/>
    <w:rsid w:val="009A7DB9"/>
    <w:rsid w:val="00A20FAA"/>
    <w:rsid w:val="00A47E55"/>
    <w:rsid w:val="00A61D6D"/>
    <w:rsid w:val="00A6253C"/>
    <w:rsid w:val="00A640C2"/>
    <w:rsid w:val="00A82CD4"/>
    <w:rsid w:val="00A965BB"/>
    <w:rsid w:val="00AA447C"/>
    <w:rsid w:val="00AB2094"/>
    <w:rsid w:val="00AB3EDC"/>
    <w:rsid w:val="00AB3FC2"/>
    <w:rsid w:val="00AD25BD"/>
    <w:rsid w:val="00AF2058"/>
    <w:rsid w:val="00B065A1"/>
    <w:rsid w:val="00B32567"/>
    <w:rsid w:val="00B33BDC"/>
    <w:rsid w:val="00B42AB4"/>
    <w:rsid w:val="00B530C0"/>
    <w:rsid w:val="00B612E0"/>
    <w:rsid w:val="00B61664"/>
    <w:rsid w:val="00B80C48"/>
    <w:rsid w:val="00B826BD"/>
    <w:rsid w:val="00B95B28"/>
    <w:rsid w:val="00B9786A"/>
    <w:rsid w:val="00BB4C35"/>
    <w:rsid w:val="00BC6B82"/>
    <w:rsid w:val="00BD5148"/>
    <w:rsid w:val="00BE4168"/>
    <w:rsid w:val="00BE47B0"/>
    <w:rsid w:val="00BF2454"/>
    <w:rsid w:val="00BF69AA"/>
    <w:rsid w:val="00C14486"/>
    <w:rsid w:val="00C4772B"/>
    <w:rsid w:val="00C949F8"/>
    <w:rsid w:val="00CA2BFB"/>
    <w:rsid w:val="00CB3A62"/>
    <w:rsid w:val="00CB409A"/>
    <w:rsid w:val="00CC59C8"/>
    <w:rsid w:val="00CD4422"/>
    <w:rsid w:val="00CF767C"/>
    <w:rsid w:val="00D161F7"/>
    <w:rsid w:val="00D45431"/>
    <w:rsid w:val="00D57133"/>
    <w:rsid w:val="00D603E3"/>
    <w:rsid w:val="00D61746"/>
    <w:rsid w:val="00D6180E"/>
    <w:rsid w:val="00D67C45"/>
    <w:rsid w:val="00D8622F"/>
    <w:rsid w:val="00DB3CEE"/>
    <w:rsid w:val="00DC1F8E"/>
    <w:rsid w:val="00DC773E"/>
    <w:rsid w:val="00DC7D8E"/>
    <w:rsid w:val="00DF1335"/>
    <w:rsid w:val="00E00798"/>
    <w:rsid w:val="00E07E59"/>
    <w:rsid w:val="00E35FF4"/>
    <w:rsid w:val="00E87DA0"/>
    <w:rsid w:val="00EA54C2"/>
    <w:rsid w:val="00EB1D48"/>
    <w:rsid w:val="00EB3ED9"/>
    <w:rsid w:val="00EC5B39"/>
    <w:rsid w:val="00EF4383"/>
    <w:rsid w:val="00EF4A76"/>
    <w:rsid w:val="00F025BD"/>
    <w:rsid w:val="00F27450"/>
    <w:rsid w:val="00F27F1C"/>
    <w:rsid w:val="00F336FD"/>
    <w:rsid w:val="00F345CB"/>
    <w:rsid w:val="00F44D3B"/>
    <w:rsid w:val="00F47F06"/>
    <w:rsid w:val="00F55D8C"/>
    <w:rsid w:val="00F64277"/>
    <w:rsid w:val="00F658D5"/>
    <w:rsid w:val="00F8433E"/>
    <w:rsid w:val="00F931AB"/>
    <w:rsid w:val="00FC5CB7"/>
    <w:rsid w:val="00FE3643"/>
    <w:rsid w:val="00FF4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4C35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A4E2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A4E20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5A4E20"/>
    <w:rPr>
      <w:color w:val="0000FF"/>
      <w:u w:val="single"/>
    </w:rPr>
  </w:style>
  <w:style w:type="paragraph" w:styleId="BalloonText">
    <w:name w:val="Balloon Text"/>
    <w:basedOn w:val="Normal"/>
    <w:semiHidden/>
    <w:rsid w:val="00BB4C3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86C4E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apple-style-span">
    <w:name w:val="apple-style-span"/>
    <w:basedOn w:val="DefaultParagraphFont"/>
    <w:rsid w:val="00442B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3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0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transparentnost.org.rs" TargetMode="External"/><Relationship Id="rId1" Type="http://schemas.openxmlformats.org/officeDocument/2006/relationships/hyperlink" Target="mailto:ts@transparentnost.org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978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Transparency Serbia</Company>
  <LinksUpToDate>false</LinksUpToDate>
  <CharactersWithSpaces>6544</CharactersWithSpaces>
  <SharedDoc>false</SharedDoc>
  <HLinks>
    <vt:vector size="12" baseType="variant">
      <vt:variant>
        <vt:i4>7536700</vt:i4>
      </vt:variant>
      <vt:variant>
        <vt:i4>3</vt:i4>
      </vt:variant>
      <vt:variant>
        <vt:i4>0</vt:i4>
      </vt:variant>
      <vt:variant>
        <vt:i4>5</vt:i4>
      </vt:variant>
      <vt:variant>
        <vt:lpwstr>http://www.transparentnost.org.rs/</vt:lpwstr>
      </vt:variant>
      <vt:variant>
        <vt:lpwstr/>
      </vt:variant>
      <vt:variant>
        <vt:i4>3801166</vt:i4>
      </vt:variant>
      <vt:variant>
        <vt:i4>0</vt:i4>
      </vt:variant>
      <vt:variant>
        <vt:i4>0</vt:i4>
      </vt:variant>
      <vt:variant>
        <vt:i4>5</vt:i4>
      </vt:variant>
      <vt:variant>
        <vt:lpwstr>mailto:ts@transparentnost.org.rs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Bane</dc:creator>
  <cp:keywords/>
  <cp:lastModifiedBy>x4</cp:lastModifiedBy>
  <cp:revision>2</cp:revision>
  <cp:lastPrinted>2008-01-10T12:42:00Z</cp:lastPrinted>
  <dcterms:created xsi:type="dcterms:W3CDTF">2012-02-02T15:05:00Z</dcterms:created>
  <dcterms:modified xsi:type="dcterms:W3CDTF">2012-02-02T15:05:00Z</dcterms:modified>
</cp:coreProperties>
</file>